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08/08/2026</w:t>
            </w:r>
          </w:p>
          <w:p>
            <w:pPr>
              <w:spacing w:line="360" w:lineRule="auto" w:after="40"/>
              <w:jc w:val="left"/>
            </w:pPr>
            <w:r>
              <w:rPr>
                <w:rFonts w:ascii="Times New Roman" w:hAnsi="Times New Roman" w:eastAsia="Times New Roman"/>
                <w:b w:val="0"/>
                <w:i w:val="0"/>
                <w:sz w:val="26"/>
              </w:rPr>
              <w:t>Ngày dạy: 12/08/2026</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INITIATE</w:t>
      </w:r>
    </w:p>
    <w:p>
      <w:pPr>
        <w:spacing w:line="360" w:lineRule="auto" w:after="60" w:before="0"/>
        <w:jc w:val="center"/>
      </w:pPr>
      <w:r>
        <w:rPr>
          <w:rFonts w:ascii="Times New Roman" w:hAnsi="Times New Roman" w:eastAsia="Times New Roman"/>
          <w:b/>
          <w:i w:val="0"/>
          <w:sz w:val="26"/>
        </w:rPr>
        <w:t>TIẾT 0: ĐỊNH HƯỚNG MÔN HỌC (Tiết: 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Giới thiệu tổng quan môn học Robotics, phương pháp học tập thực hành, quy trình làm việc nhóm, an toàn sử dụng thiết bị và nội quy phòng học bộ môn.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biết tên gọi, hình dạng, chức năng các chi tiết bộ kit OLLO Initiate.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Thực hiện lắp ráp đúng quy trình mô hình Tiết 0: Định hướng môn học.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1):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Initiate mẫu, máy chiếu, slide hướng dẫn lắp ráp Tiết 0: Định hướng môn học,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Initiate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Tiết 0: Định hướng môn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Tiết 0: Định hướng môn học.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Tiết 0: Định hướng môn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Tiết 0: Định hướng môn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