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4 (Tiết: 35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Đánh giá định kỳ 4.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