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27/03/2027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4 (Tiết: 34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4.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Ôn tập Đánh giá định kỳ 4.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Ôn tập Đánh giá định kỳ 4,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Ôn tập Đánh giá định kỳ 4.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Ôn tập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Ôn tập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