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07/11/2026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2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 thực hành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Đánh giá định kỳ 2.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2.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2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2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2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