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16/01/2027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22/01/2027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 thực hành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Đánh giá định kỳ 4.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