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Đánh giá định kỳ 4.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4.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4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4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4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