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ĐẶT TÊN VÀ LƯU SẢN PHẨM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Đặt tên, lưu đúng vị trí.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Đặt tên và lưu sản phẩm.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Đặt tên và lưu sản phẩm.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Đặt tên và lưu sản phẩm.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Đặt tên và lưu sản phẩm.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