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27/02/2027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ROBOT VÀ CẢM BIẾN (Tiết: 30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robot, đầu vào/đầu ra, cảm biến ở mức trực quan.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Robot và cảm biến.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Robot và cảm biến.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Robot và cảm biến.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Robot và cảm biến.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