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4. LÀM VIỆC VỚI MÁY TÍNH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Ngồi đúng tư thế, giữ khoảng cách mắt phù hợp, nêu tác hại ngồi sai tư thế.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Cầm chuột đúng cách và thực hiện các thao tác chuột cơ bản.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Khởi động/tắt máy đúng cách; kích hoạt và thoát ứng dụng an toàn.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4: Làm việc với máy tính.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4: Làm việc với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4: Làm việc với máy tính.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4: Làm việc với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