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17/09/2026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1 (Tiết: 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kết quả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Đánh giá định kỳ 1.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Đánh giá định kỳ 1.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