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5. CÂY THƯ MỤC (Tiết: 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Thực hiện thao tác cơ bản với thư mục/tệp: tạo, xóa, di chuyển, sao chép, đổi tên.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Nêu tác hại khi thao tác nhầm với tệp và thư mục.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Bài 5: Cây thư mục.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5: Cây thư mục.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5: Cây thư mục.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5: Cây thư mục.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