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8. ĐỊNH DẠNG VĂN BẢN TRÊN TRANG CHIẾU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Định dạng phông chữ, kiểu chữ, cỡ chữ, màu chữ cho văn bản trên trang chiếu.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Sử dụng công cụ gạch đầu dòng (Bullets).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8: Định dạng văn bản trên trang chiếu.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8: Định dạng văn bản trên trang chiếu.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8: Định dạng văn bản trên trang chiếu.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8: Định dạng văn bản trên trang chiếu.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