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CHỈNH SỬA VĂN BẢN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Mở tệp có sẵn, lưu tệp với tên khác.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Chỉnh sửa văn bản bằng thao tác sao chép, di chuyển đoạn văn bản; chèn hình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13: Chỉnh sửa văn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Chỉnh sửa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Chỉnh sửa văn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Chỉnh sửa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