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28/11/2026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02/12/2026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15. CHƠI VỚI MÁY TÍNH (Tiết: 17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Nhận ra chương trình máy tính qua các trò chơi.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Nhận biết các vùng cơ bản trong cửa sổ lập trình trực quan (Scratch).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Thao tác mở, chạy chương trình và đóng phần mềm.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và thao tác đúng các công cụ, phần mềm trong bài Bài 15: Chơi với máy tính.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tạo sản phẩm số phục vụ học tập.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15: Chơi với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15: Chơi với máy tính.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15: Chơi với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