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16/12/2026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3 (Tiết: 19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đánh giá kết quả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Đánh giá định kỳ 3.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Đánh giá định kỳ 3.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