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15/12/2026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15. CẤU TRÚC RẼ NHÁNH (Tiết: 19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mô tả cấu trúc rẽ nhánh dạng thiếu và dạng đủ.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Sử dụng lệnh rẽ nhánh (nếu... thì, nếu... thì... nếu không thì) trong Scratch.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15: Cấu trúc rẽ nhánh.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15: Cấu trúc rẽ nhánh.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15: Cấu trúc rẽ nhánh.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15: Cấu trúc rẽ nhánh.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