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6. LÀM QUEN VỚI PHẦN MỀM BẢNG TÍNH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Nhận biết khái niệm/chức năng cơ bản của phần mềm bảng tính.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Nhập, điều chỉnh dữ liệu đơn giản; thay đổi phông chữ, màu nền, căn chỉnh ô tính, độ rộng cột.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6. Làm quen với phần mềm bảng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6. Làm quen với phần mềm bảng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6. Làm quen với phần mềm bảng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6. Làm quen với phần mềm bảng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6. Làm quen với phần mềm bảng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6. Làm quen với phần mềm bảng tính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6. Làm quen với phần mềm bảng tính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