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2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Ôn tập Đánh giá định kỳ 2.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Ôn tập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Ôn tập Đánh giá định kỳ 2.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Ôn tập Đánh giá định kỳ 2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Ôn tập Đánh giá định kỳ 2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