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2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Đánh giá định kỳ 2.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Đánh giá định kỳ 2.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Đánh giá định kỳ 2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Đánh giá định kỳ 2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