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14/11/2026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17/11/2026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12. ĐỊNH DẠNG ĐỐI TƯỢNG TRÊN TRANG CHIẾU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16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Sao chép dữ liệu từ tệp văn bản sang trang chiếu; chèn hình ảnh minh họa.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Định dạng văn bản, ảnh minh họa hợp lý.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Bài 12. Định dạng đối tượng trên trang chiếu.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12. Định dạng đối tượng trên trang chiếu.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12. Định dạng đối tượng trên trang chiếu.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12. Định dạng đối tượng trên trang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12. Định dạng đối tượng trên trang chiếu.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12. Định dạng đối tượng trên trang chiếu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12. Định dạng đối tượng trên trang chiếu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