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9A. TẠO ĐẦU TRANG, CHÂN TRANG CHO VĂN BẢN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Thực hiện thao tác đánh số trang, thêm đầu trang (Header) và chân trang (Footer) cho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9a. Tạo đầu trang, chân trang cho văn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9a. Tạo đầu trang, chân trang cho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9a. Tạo đầu trang, chân trang cho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9a. Tạo đầu trang, chân trang cho văn bản.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9a. Tạo đầu trang, chân trang cho văn bản.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9a. Tạo đầu trang, chân trang cho văn bản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9a. Tạo đầu trang, chân trang cho văn bản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