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14/11/2026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20/11/2026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8A1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11A. SỬ DỤNG BẢN MẪU CHO BÀI TRÌNH CHIẾU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15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Sử dụng bản mẫu (template); nhúng đường dẫn đến video/tài liệu khác vào trang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Tạo sản phẩm văn bản/trình chiếu có tính thẩm mỹ phục vụ nhu cầu thực tế.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Thao tác đúng quy trình các công cụ, phần mềm trong bài Bài 11a. Sử dụng bản mẫu cho bài trình chiếu.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4):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4):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8,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Bài 11a. Sử dụng bản mẫu cho bài trình chiếu.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11a. Sử dụng bản mẫu cho bài trình chiếu.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Bài 11a. Sử dụng bản mẫu cho bài trình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11a. Sử dụng bản mẫu cho bài trình chiếu.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Bài 11a. Sử dụng bản mẫu cho bài trình chiếu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Bài 11a. Sử dụng bản mẫu cho bài trình chiếu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