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29/08/2026   Ngày dạy: 03/09/2026</w:t>
      </w:r>
    </w:p>
    <w:p>
      <w:pPr>
        <w:spacing w:line="288" w:lineRule="auto" w:after="80"/>
        <w:jc w:val="center"/>
      </w:pPr>
      <w:r>
        <w:t>KẾ HOẠCH DẠY HỌC MÔN ROBOTICS - LỚP 1A1</w:t>
        <w:br/>
        <w:t>BỘ THIẾT BỊ: OLLO KINDER</w:t>
        <w:br/>
        <w:t>BÀI: BÀI 4. CHÚ ỐC SÊN CHẬM CHẠP</w:t>
        <w:b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di chuyển và cấu tạo vỏ ốc sên; lắp robot ốc sên.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4. Chú ốc sên chậm chạp,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4. Chú ốc sên chậm chạp,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Chú ốc sên chậm chạp.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Chú ốc sên chậm chạp.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Chú ốc sên chậm chạp.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Chú ốc sên chậm chạp.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