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26/09/2026   Ngày dạy: 01/10/2026</w:t>
      </w:r>
    </w:p>
    <w:p>
      <w:pPr>
        <w:spacing w:line="288" w:lineRule="auto" w:after="80"/>
        <w:jc w:val="center"/>
      </w:pPr>
      <w:r>
        <w:t>KẾ HOẠCH DẠY HỌC MÔN ROBOTICS - LỚP 1A1</w:t>
        <w:br/>
        <w:t>BỘ THIẾT BỊ: OLLO KINDER</w:t>
        <w:br/>
        <w:t>BÀI: BÀI 8. THẾ GIỚI KHỦNG LONG</w:t>
        <w:br/>
        <w:t>(Thời lượng: 1 tiết | Tiết PPCT: 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nguồn gốc khủng long; lắp mô hình khủng long.</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8. Thế giới khủng long,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8. Thế giới khủng long,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Thế giới khủng long.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Thế giới khủng long.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Thế giới khủng long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Thế giới khủng long.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Thế giới khủng long.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