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12/12/2026   Ngày dạy: 17/12/2026</w:t>
      </w:r>
    </w:p>
    <w:p>
      <w:pPr>
        <w:spacing w:line="288" w:lineRule="auto" w:after="80"/>
        <w:jc w:val="center"/>
      </w:pPr>
      <w:r>
        <w:t>KẾ HOẠCH DẠY HỌC MÔN ROBOTICS - LỚP 1A1</w:t>
        <w:br/>
        <w:t>BỘ THIẾT BỊ: OLLO KINDER</w:t>
        <w:br/>
        <w:t>BÀI: ĐÁNH GIÁ ĐỊNH KỲ 2</w:t>
        <w:br/>
        <w:t>(Thời lượng: 1 tiết | Tiết PPCT: 20)</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Đánh giá định kỳ 2,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Đánh giá định kỳ 2,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2.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2.</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2.</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2.</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