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19/12/2026   Ngày dạy: 24/12/2026</w:t>
      </w:r>
    </w:p>
    <w:p>
      <w:pPr>
        <w:spacing w:line="288" w:lineRule="auto" w:after="80"/>
        <w:jc w:val="center"/>
      </w:pPr>
      <w:r>
        <w:t>KẾ HOẠCH DẠY HỌC MÔN ROBOTICS - LỚP 1A1</w:t>
        <w:br/>
        <w:t>BỘ THIẾT BỊ: OLLO KINDER</w:t>
        <w:br/>
        <w:t>BÀI: BÀI 16. KHÁM PHÁ VŨ TRỤ RỘNG LỚN</w:t>
        <w:br/>
        <w:t>(Thời lượng: 1 tiết | Tiết PPCT: 21)</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nguyên lý tàu vũ trụ; lắp mô hình tàu vũ trụ.</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16. Khám phá vũ trụ rộng lớn,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16. Khám phá vũ trụ rộng lớn,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16. Khám phá vũ trụ rộng lớn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16. Khám phá vũ trụ rộng lớn.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16. Khám phá vũ trụ rộng lớn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16. Khám phá vũ trụ rộng lớn.</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16. Khám phá vũ trụ rộng lớn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16. Khám phá vũ trụ rộng lớn.</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16. Khám phá vũ trụ rộng lớn.</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