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01/08/2026   Ngày dạy: 05/08/2026</w:t>
      </w:r>
    </w:p>
    <w:p>
      <w:pPr>
        <w:spacing w:line="288" w:lineRule="auto" w:after="80"/>
        <w:jc w:val="center"/>
      </w:pPr>
      <w:r>
        <w:t>KẾ HOẠCH DẠY HỌC MÔN ROBOTICS - LỚP 2A1</w:t>
        <w:br/>
        <w:t>BỘ THIẾT BỊ: OLLO KINDER</w:t>
        <w:br/>
        <w:t>BÀI: TIẾT 0: ĐỊNH HƯỚNG MÔN HỌC</w:t>
        <w:br/>
        <w:t>(Thời lượng: 1 tiết | Tiết PPCT: 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Giới thiệu tổng quan môn học Robotics, phương pháp học tập thực hành, quy trình làm việc nhóm, an toàn sử dụng thiết bị và nội quy phòng học bộ môn.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Tiết 0: Định hướng môn học,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Tiết 0: Định hướng môn học,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Tiết 0: Định hướng môn học.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Tiết 0: Định hướng môn học.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Tiết 0: Định hướng môn học.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Tiết 0: Định hướng môn học.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