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17/10/2026   Ngày dạy: 21/10/2026</w:t>
      </w:r>
    </w:p>
    <w:p>
      <w:pPr>
        <w:spacing w:line="288" w:lineRule="auto" w:after="80"/>
        <w:jc w:val="center"/>
      </w:pPr>
      <w:r>
        <w:t>KẾ HOẠCH DẠY HỌC MÔN ROBOTICS - LỚP 2A1</w:t>
        <w:br/>
        <w:t>BỘ THIẾT BỊ: OLLO KINDER</w:t>
        <w:br/>
        <w:t>BÀI: BÀI 9. HỒ BƠI MÙA HÈ</w:t>
        <w:b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an toàn bơi lội; lắp mô hình người bơi lội.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9. Hồ bơi mùa hè,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9. Hồ bơi mùa hè,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Hồ bơi mùa hè.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Hồ bơi mùa hè.</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Hồ bơi mùa hè.</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Hồ bơi mùa hè.</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