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03/04/2027   Ngày dạy: 07/04/2027</w:t>
      </w:r>
    </w:p>
    <w:p>
      <w:pPr>
        <w:spacing w:line="288" w:lineRule="auto" w:after="80"/>
        <w:jc w:val="center"/>
      </w:pPr>
      <w:r>
        <w:t>KẾ HOẠCH DẠY HỌC MÔN ROBOTICS - LỚP 2A1</w:t>
        <w:br/>
        <w:t>BỘ THIẾT BỊ: OLLO KINDER</w:t>
        <w:br/>
        <w:t>BÀI: TỔNG KẾT MÔN HỌC &amp; TRIỂN LÃM ROBOTICS</w:t>
        <w:b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Tổng kết môn học &amp; Triển lãm Robotics,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