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22/08/2026   Ngày dạy: 25/08/2026</w:t>
      </w:r>
    </w:p>
    <w:p>
      <w:pPr>
        <w:spacing w:line="288" w:lineRule="auto" w:after="80"/>
        <w:jc w:val="center"/>
      </w:pPr>
      <w:r>
        <w:t>KẾ HOẠCH DẠY HỌC MÔN ROBOTICS - LỚP 5C1</w:t>
        <w:br/>
        <w:t>BỘ THIẾT BỊ: OLLO EXCEL 1</w:t>
        <w:br/>
        <w:t>BÀI: BÀI 3. ROBOT NHẬN BIẾT ÂM THANH</w:t>
        <w:br/>
        <w:t>(Thời lượng: 1 tiết | Tiết PPCT: 4)</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cảm biến âm thanh; lắp robot phản ứng với tiếng vỗ tay.</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Bài 3. Robot nhận biết âm thanh,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Bài 3. Robot nhận biết âm thanh,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3. Robot nhận biết âm thanh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3. Robot nhận biết âm thanh.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3. Robot nhận biết âm thanh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3. Robot nhận biết âm thanh.</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3. Robot nhận biết âm thanh</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3. Robot nhận biết âm thanh.</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3. Robot nhận biết âm thanh.</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