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29/08/2026   Ngày dạy: 01/09/2026</w:t>
      </w:r>
    </w:p>
    <w:p>
      <w:pPr>
        <w:spacing w:line="288" w:lineRule="auto" w:after="80"/>
        <w:jc w:val="center"/>
      </w:pPr>
      <w:r>
        <w:t>KẾ HOẠCH DẠY HỌC MÔN ROBOTICS - LỚP 5C1</w:t>
        <w:br/>
        <w:t>BỘ THIẾT BỊ: OLLO EXCEL 1</w:t>
        <w:br/>
        <w:t>BÀI: BÀI 4. BỘ ĐIỀU KHIỂN TỪ XA</w:t>
        <w:b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chức năng bộ điều khiển; điều khiển robot pháo bắn mục tiêu.</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4. Bộ điều khiển từ xa,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4. Bộ điều khiển từ xa,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Bộ điều khiển từ xa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Bộ điều khiển từ xa.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Bộ điều khiển từ xa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Bộ điều khiển từ xa.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Bộ điều khiển từ xa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Bộ điều khiển từ xa.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Bộ điều khiển từ xa.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