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cs="Times New Roman" w:eastAsia="Times New Roman"/>
          <w:i/>
          <w:sz w:val="26"/>
        </w:rPr>
        <w:t>Ngày soạn: 02/01/2027   Ngày dạy: 05/01/2027</w:t>
      </w:r>
    </w:p>
    <w:p>
      <w:pPr>
        <w:spacing w:line="288" w:lineRule="auto" w:after="80"/>
        <w:jc w:val="center"/>
      </w:pPr>
      <w:r>
        <w:t>KẾ HOẠCH DẠY HỌC MÔN ROBOTICS - LỚP 5C1</w:t>
        <w:br/>
        <w:t>BỘ THIẾT BỊ: OLLO EXCEL 1</w:t>
        <w:br/>
        <w:t>BÀI: ĐÁNH GIÁ ĐỊNH KỲ 4</w:t>
        <w:br/>
        <w:t>(Thời lượng: 1 tiết | Tiết PPCT: 23)</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Kiểm tra đánh giá kết quả học tập thực hành Robotics.</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Đánh giá định kỳ 4,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Đánh giá định kỳ 4,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Đánh giá định kỳ 4.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Đánh giá định kỳ 4.</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Đánh giá định kỳ 4</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Đánh giá định kỳ 4.</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Đánh giá định kỳ 4.</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