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Buổi…sáng……..Tuần…10…(Từ ngày…05/10/2026 …đến ngày:… 09/10/2026….)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8: Sản phẩm đồ họa / Sản phẩm thủ công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Buổi…chiều…..Tuần…10…(Từ ngày…05/10/2026…đến ngày:… 09/10/2026….)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một sản phẩm có tổ chức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tạo bức tranh đầu tiên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