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09/01/2027</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16/01/2027</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2)</w:t>
      </w:r>
    </w:p>
    <w:p>
      <w:pPr>
        <w:spacing w:before="0" w:after="200" w:line="276" w:lineRule="auto"/>
        <w:jc w:val="center"/>
      </w:pPr>
      <w:r>
        <w:rPr>
          <w:rFonts w:ascii="Times New Roman" w:hAnsi="Times New Roman"/>
          <w:b/>
          <w:i w:val="0"/>
          <w:sz w:val="26"/>
        </w:rPr>
        <w:t>BÀI 2. NGƯỜI HÙNG THẦM LẶNG TRÊN ĐƯỜNG PHỐ (Buổi 19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công việc cao cả của công nhân vệ sinh và quy trình xử lý rác thải đô thị.</w:t>
      </w:r>
    </w:p>
    <w:p>
      <w:pPr>
        <w:spacing w:before="0" w:after="40" w:line="276" w:lineRule="auto"/>
        <w:ind w:left="360"/>
        <w:jc w:val="left"/>
      </w:pPr>
      <w:r>
        <w:rPr>
          <w:rFonts w:ascii="Times New Roman" w:hAnsi="Times New Roman"/>
          <w:b w:val="0"/>
          <w:i w:val="0"/>
          <w:sz w:val="26"/>
        </w:rPr>
        <w:t>+ Kỹ năng lắp ghép cơ cấu bản lề đóng mở góc rộng cho thùng chứa rác.</w:t>
      </w:r>
    </w:p>
    <w:p>
      <w:pPr>
        <w:spacing w:before="0" w:after="40" w:line="276" w:lineRule="auto"/>
        <w:ind w:left="360"/>
        <w:jc w:val="left"/>
      </w:pPr>
      <w:r>
        <w:rPr>
          <w:rFonts w:ascii="Times New Roman" w:hAnsi="Times New Roman"/>
          <w:b w:val="0"/>
          <w:i w:val="0"/>
          <w:sz w:val="26"/>
        </w:rPr>
        <w:t>+ Ý thức tự giác phân loại rác tại nguồn ở trường học và gia đình.</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xe ép rác người hùng thầm lặng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xe ép rác người hùng thầm lặng,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quy trình thu gom và phân loại rác thải: rác hữu cơ, rác vô cơ và rác tái chế.</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quy trình thu gom và phân loại rác thải: rác hữu cơ, rác vô cơ và rác tái chế.</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quy trình thu gom và phân loại rác thải: rác hữu cơ, rác vô cơ và rác tái chế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xe ép rác người hùng thầm lặng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xe ép rác người hùng thầm lặng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quy trình thu gom và phân loại rác thải: rác hữu cơ, rác vô cơ và rác tái chế.</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xe ép rác chuyên dụng với thùng chứa kín và cơ cấu nắp mở ép rác tự động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xe ép rác chuyên dụng với thùng chứa kín và cơ cấu nắp mở ép rác tự động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khớp bản lề đóng mở nắp thùng rác và trục nén ép rác.</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khớp bản lề đóng mở nắp thùng rác và trục nén ép rác.</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xe ép rác chuyên dụng với thùng chứa kín và cơ cấu nắp mở ép rác tự động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xe ép rác chuyên dụng với thùng chứa kín và cơ cấu nắp mở ép rác tự động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khớp bản lề đóng mở nắp thùng rác và trục nén ép rác,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xe ép rác người hùng thầm lặng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xe ép rác người hùng thầm lặng,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xe ép rác người hùng thầm lặng,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xe ép rác người hùng thầm lặng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khớp bản lề đóng mở nắp thùng rác và trục nén ép rác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