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03 (từ ngày 17/08/2026 đến ngày 21/08/2026)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14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Buổi…sáng……..Tuần…03…(Từ ngày…17/08/2026 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Buổi…chiều…..Tuần…03…(Từ ngày…17/08/2026…đến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