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09 (từ ngày 28/09/2026 đến ngày 02/10/2026)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Buổi…sáng……..Tuần…09…(Từ ngày…28/09/2026 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Buổi…chiều…..Tuần…09…(Từ ngày…28/09/2026…đến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