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23 (từ ngày 04/01/2027 đến ngày 08/01/2027)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01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Buổi…sáng……..Tuần…23…(Từ ngày…04/01/2027 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Buổi…chiều…..Tuần…23…(Từ ngày…04/01/2027…đến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