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24 (từ ngày 11/01/2027 đến ngày 15/01/2027)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08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Buổi…sáng……..Tuần…24…(Từ ngày…11/01/2027 …đến ngày:… 15/01/2027….)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Sơ đồ tư duy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Sơ đồ tư duy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Buổi…chiều…..Tuần…24…(Từ ngày…11/01/2027…đến ngày:… 15/01/2027….)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Hoàn thiện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Hoàn thiện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10a. Định dạng nâng cao cho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11a. Sử dụng bản mẫu cho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