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Ngôi nhà và khu vườn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Ngôi nhà và khu vườn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Ngôi nhà và khu vườn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