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25 (từ ngày 18/01/2027 đến ngày 22/01/2027)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15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Buổi…sáng……..Tuần…25…(Từ ngày…18/01/2027 …đến ngày:… 22/01/2027….)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Buổi…chiều…..Tuần…25…(Từ ngày…18/01/2027…đến ngày:… 22/01/2027….)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