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31 (từ ngày 01/03/2027 đến ngày 05/03/2027)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Buổi…sáng……..Tuần…31…(Từ ngày…01/03/2027 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Dự án sáng tạo robot tự hành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Tối ưu hóa thuật toán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26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Buổi…chiều…..Tuần…31…(Từ ngày…01/03/2027…đến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Dự án sáng tạo robot tự hành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Tối ưu hóa thuật toán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Dự án sáng tạo robot tự hành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Tối ưu hóa thuật toán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26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