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34 (từ ngày 22/03/2027 đến ngày 26/03/2027)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19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Buổi…sáng……..Tuần…34…(Từ ngày…22/03/2027 …đến ngày:… 26/03/2027….)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Buổi…chiều…..Tuần…34…(Từ ngày…22/03/2027…đến ngày:… 26/03/2027….)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