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Buổi…sáng……..Tuần…34…(Từ ngày…22/03/2027 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Buổi…chiều…..Tuần…34…(Từ ngày…22/03/2027…đến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