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34 (từ ngày 22/03/2027 đến ngày 26/03/2027)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Buổi…sáng……..Tuần…34…(Từ ngày…22/03/2027 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Buổi…chiều…..Tuần…34…(Từ ngày…22/03/2027…đến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