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35 (từ ngày 29/03/2027 đến ngày 02/04/2027)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26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Buổi…sáng……..Tuần…35…(Từ ngày…29/03/2027 …đến ngày:… 02/04/2027….)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 dụng công nghệ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(30/03)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Sử dụng công nghệ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(01/04)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Con người và máy thông minh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(02/04)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AI có thể sai – dữ liệu cần kiểm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26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Buổi…chiều…..Tuần…35…(Từ ngày…29/03/2027…đến ngày:… 02/04/2027….)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AI có thể sai – dữ liệu cần kiểm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(30/03)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(01/04)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Con người và máy thông minh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Con người và máy thông minh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(02/04)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26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