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13/02/2027</w:t>
            </w:r>
          </w:p>
          <w:p>
            <w:pPr>
              <w:spacing w:line="360" w:lineRule="auto" w:after="40"/>
              <w:jc w:val="left"/>
            </w:pPr>
            <w:r>
              <w:rPr>
                <w:rFonts w:ascii="Times New Roman" w:hAnsi="Times New Roman" w:eastAsia="Times New Roman"/>
                <w:b w:val="0"/>
                <w:i w:val="0"/>
                <w:sz w:val="26"/>
              </w:rPr>
              <w:t>Ngày dạy: 16/02/2027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20. ROBOT PHÂN LOẠI SẢN PHẨM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Hiểu quy trình phân loại sản phẩm tự động trong công nghiệp.</w:t>
      </w:r>
    </w:p>
    <w:p>
      <w:pPr>
        <w:spacing w:line="319" w:lineRule="auto" w:after="60" w:before="0"/>
        <w:ind w:firstLine="0" w:left="850"/>
        <w:jc w:val="both"/>
      </w:pPr>
      <w:r>
        <w:rPr>
          <w:rFonts w:ascii="Times New Roman" w:hAnsi="Times New Roman" w:eastAsia="Times New Roman"/>
          <w:b w:val="0"/>
          <w:i w:val="0"/>
          <w:sz w:val="26"/>
        </w:rPr>
        <w:t>+ Phân biệt màu sắc và kích thước vật thể.</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20. Robot phân loại sản phẩm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20. Robot phân loại sản phẩm,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20. Robot phân loại sản phẩm.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20. Robot phân loại sản phẩm.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20. Robot phân loại sản phẩm.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20. Robot phân loại sản phẩm.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