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08/10/2026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1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mức độ đạt chuẩn kiến thức và kĩ năng thực hành nhận biết thiết bị, thao tác an toàn theo quy định.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Đánh giá định kỳ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