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LÀM VIỆC VỚI MÁY TÍNH (TIẾT 2)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thao tác bật máy, tắt máy đúng quy trình kĩ thuật.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Làm quen với khu vực làm việc (Desktop) trên màn hình máy tính.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4: Làm việc với máy tính (Tiết 2).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4: Làm việc với máy tính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4: Làm việc với máy tính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4: Làm việc với máy tính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