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30/01/2027</w:t>
            </w:r>
          </w:p>
          <w:p>
            <w:pPr>
              <w:spacing w:line="360" w:lineRule="auto" w:after="40"/>
              <w:jc w:val="left"/>
            </w:pPr>
            <w:r>
              <w:rPr>
                <w:rFonts w:ascii="Times New Roman" w:hAnsi="Times New Roman" w:eastAsia="Times New Roman"/>
                <w:b w:val="0"/>
                <w:i w:val="0"/>
                <w:sz w:val="26"/>
              </w:rPr>
              <w:t>Ngày dạy: 04/02/2027</w:t>
            </w:r>
          </w:p>
          <w:p>
            <w:pPr>
              <w:spacing w:line="360" w:lineRule="auto" w:after="40"/>
              <w:jc w:val="left"/>
            </w:pPr>
            <w:r>
              <w:rPr>
                <w:rFonts w:ascii="Times New Roman" w:hAnsi="Times New Roman" w:eastAsia="Times New Roman"/>
                <w:b w:val="0"/>
                <w:i w:val="0"/>
                <w:sz w:val="26"/>
              </w:rPr>
              <w:t>Lớp: 3A1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ÔN TẬP ĐÁNH GIÁ ĐỊNH KỲ 3 (Tiết: 26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Hệ thống hóa kiến thức về tệp, thư mục, an toàn thông tin và các thao tác cơ bản trên phần mềm trình chiếu.</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NLb (Ứng xử phù hợp trong môi trường số): Nhận biết và tuân thủ các quy định về an toàn, đạo đức và bản quyền thông tin trong bài Ôn tập Đánh giá định kỳ 3. (Đạt được thông qua Hoạt động 2)</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Sử dụng thiết bị và phần mềm đúng cách, có ý thức bảo vệ dữ liệu và thông tin cá nhân.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319" w:lineRule="auto" w:after="60" w:before="0"/>
        <w:ind w:firstLine="0" w:left="850"/>
        <w:jc w:val="both"/>
      </w:pPr>
      <w:r>
        <w:rPr>
          <w:rFonts w:ascii="Times New Roman" w:hAnsi="Times New Roman" w:eastAsia="Times New Roman"/>
          <w:b w:val="0"/>
          <w:i w:val="0"/>
          <w:sz w:val="26"/>
        </w:rPr>
        <w:t>- Miền V. Giải quyết vấn đề (thành tố 5.3. Sử dụng sáng tạo công nghệ số – Bậc 1): Sử dụng công cụ số để giải quyết vấn đề đơn giản trong bài học. (Đạt được thông qua Hoạt động 2, Hoạt động 3)</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Ôn tập Đánh giá định kỳ 3.</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Ôn tập Đánh giá định kỳ 3.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Ôn tập Đánh giá định kỳ 3.</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