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12/09/2026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16/09/2026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4C1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3. THÔNG TIN TRÊN TRANG WEB (TIẾT 2) (Tiết: 6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Thực hành nhấp chuột vào siêu liên kết để di chuyển giữa các trang web.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Nhận biết tác hại khi truy cập vào các đường link không an toàn.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NLb (Ứng xử phù hợp trong môi trường số): Nhận biết và tuân thủ các quy định về an toàn, đạo đức và bản quyền thông tin trong bài Bài 3: Thông tin trên trang Web (Tiết 2).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Sử dụng thiết bị và phần mềm đúng cách, có ý thức bảo vệ dữ liệu và thông tin cá nhân.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3: Thông tin trên trang Web (Tiết 2).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Bài 3: Thông tin trên trang Web (Tiết 2).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Bài 3: Thông tin trên trang Web (Tiết 2).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